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6AF93" w14:textId="77777777" w:rsidR="0064060C" w:rsidRP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4060C">
        <w:rPr>
          <w:rFonts w:ascii="Times New Roman" w:eastAsia="Calibri" w:hAnsi="Times New Roman" w:cs="Calibri"/>
          <w:sz w:val="24"/>
          <w:szCs w:val="24"/>
          <w:lang w:val="de-DE"/>
        </w:rPr>
        <w:t>ARTE</w:t>
      </w:r>
    </w:p>
    <w:p w14:paraId="31AA755E" w14:textId="77777777" w:rsidR="0064060C" w:rsidRP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3655E41" w14:textId="77777777" w:rsidR="0064060C" w:rsidRP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060C">
        <w:rPr>
          <w:rFonts w:ascii="Times New Roman" w:eastAsia="Calibri" w:hAnsi="Times New Roman" w:cs="Calibri"/>
          <w:b/>
          <w:bCs/>
          <w:sz w:val="24"/>
          <w:szCs w:val="24"/>
        </w:rPr>
        <w:t>La pratica quotidiana</w:t>
      </w:r>
    </w:p>
    <w:p w14:paraId="12DDCBEB" w14:textId="77777777" w:rsidR="0064060C" w:rsidRP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4060C">
        <w:rPr>
          <w:rFonts w:ascii="Times New Roman" w:eastAsia="Calibri" w:hAnsi="Times New Roman" w:cs="Calibri"/>
          <w:i/>
          <w:iCs/>
          <w:sz w:val="24"/>
          <w:szCs w:val="24"/>
        </w:rPr>
        <w:t xml:space="preserve">Progetto e testo a cura di: </w:t>
      </w:r>
      <w:proofErr w:type="spellStart"/>
      <w:r w:rsidRPr="0064060C">
        <w:rPr>
          <w:rFonts w:ascii="Times New Roman" w:eastAsia="Calibri" w:hAnsi="Times New Roman" w:cs="Calibri"/>
          <w:sz w:val="24"/>
          <w:szCs w:val="24"/>
          <w:lang w:val="es-ES_tradnl"/>
        </w:rPr>
        <w:t>Davide</w:t>
      </w:r>
      <w:proofErr w:type="spellEnd"/>
      <w:r w:rsidRPr="0064060C">
        <w:rPr>
          <w:rFonts w:ascii="Times New Roman" w:eastAsia="Calibri" w:hAnsi="Times New Roman" w:cs="Calibri"/>
          <w:sz w:val="24"/>
          <w:szCs w:val="24"/>
          <w:lang w:val="es-ES_tradnl"/>
        </w:rPr>
        <w:t xml:space="preserve"> Ferri</w:t>
      </w:r>
    </w:p>
    <w:p w14:paraId="61E4A3DA" w14:textId="77777777" w:rsidR="0064060C" w:rsidRP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64060C">
        <w:rPr>
          <w:rFonts w:ascii="Times New Roman" w:eastAsia="Calibri" w:hAnsi="Times New Roman" w:cs="Calibri"/>
          <w:i/>
          <w:iCs/>
          <w:sz w:val="24"/>
          <w:szCs w:val="24"/>
        </w:rPr>
        <w:t xml:space="preserve">Assistenza </w:t>
      </w:r>
      <w:proofErr w:type="spellStart"/>
      <w:r w:rsidRPr="0064060C">
        <w:rPr>
          <w:rFonts w:ascii="Times New Roman" w:eastAsia="Calibri" w:hAnsi="Times New Roman" w:cs="Calibri"/>
          <w:i/>
          <w:iCs/>
          <w:sz w:val="24"/>
          <w:szCs w:val="24"/>
        </w:rPr>
        <w:t>curatoriale</w:t>
      </w:r>
      <w:proofErr w:type="spellEnd"/>
      <w:r w:rsidRPr="0064060C">
        <w:rPr>
          <w:rFonts w:ascii="Times New Roman" w:eastAsia="Calibri" w:hAnsi="Times New Roman" w:cs="Calibri"/>
          <w:i/>
          <w:iCs/>
          <w:sz w:val="24"/>
          <w:szCs w:val="24"/>
        </w:rPr>
        <w:t>:</w:t>
      </w:r>
      <w:r w:rsidRPr="0064060C">
        <w:rPr>
          <w:rFonts w:ascii="Times New Roman" w:eastAsia="Calibri" w:hAnsi="Times New Roman" w:cs="Calibri"/>
          <w:sz w:val="24"/>
          <w:szCs w:val="24"/>
        </w:rPr>
        <w:t xml:space="preserve"> Francesca </w:t>
      </w:r>
      <w:proofErr w:type="spellStart"/>
      <w:r w:rsidRPr="0064060C">
        <w:rPr>
          <w:rFonts w:ascii="Times New Roman" w:eastAsia="Calibri" w:hAnsi="Times New Roman" w:cs="Calibri"/>
          <w:sz w:val="24"/>
          <w:szCs w:val="24"/>
        </w:rPr>
        <w:t>Bertazzoni</w:t>
      </w:r>
      <w:proofErr w:type="spellEnd"/>
    </w:p>
    <w:p w14:paraId="1B6EC5DA" w14:textId="77777777" w:rsidR="0064060C" w:rsidRP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A90601" w14:textId="77777777" w:rsidR="0064060C" w:rsidRDefault="0064060C" w:rsidP="00E7262B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after="240" w:line="260" w:lineRule="atLeast"/>
        <w:jc w:val="both"/>
        <w:rPr>
          <w:rFonts w:ascii="Times" w:eastAsia="Times" w:hAnsi="Times" w:cs="Times"/>
          <w:sz w:val="24"/>
          <w:szCs w:val="24"/>
          <w:u w:color="000000"/>
        </w:rPr>
      </w:pPr>
      <w:bookmarkStart w:id="0" w:name="_GoBack"/>
      <w:r>
        <w:rPr>
          <w:rFonts w:ascii="Times" w:hAnsi="Times"/>
          <w:sz w:val="21"/>
          <w:szCs w:val="21"/>
          <w:u w:color="000000"/>
        </w:rPr>
        <w:t xml:space="preserve">Anche quest’anno la Sezione Arte reagisce alle suggestioni del titolo, e non si traduce in una vera e propria mostra, ma in un dispositivo in movimento, in costante evoluzione nei giorni del festival, uno spazio di lavoro quotidiano, dove le opere – in gran parte interventi site </w:t>
      </w:r>
      <w:proofErr w:type="spellStart"/>
      <w:r>
        <w:rPr>
          <w:rFonts w:ascii="Times" w:hAnsi="Times"/>
          <w:sz w:val="21"/>
          <w:szCs w:val="21"/>
          <w:u w:color="000000"/>
        </w:rPr>
        <w:t>specific</w:t>
      </w:r>
      <w:proofErr w:type="spellEnd"/>
      <w:r>
        <w:rPr>
          <w:rFonts w:ascii="Times" w:hAnsi="Times"/>
          <w:sz w:val="21"/>
          <w:szCs w:val="21"/>
          <w:u w:color="000000"/>
        </w:rPr>
        <w:t xml:space="preserve"> – costituiscono una specie di controcanto, di contrappunto, ad alcuni </w:t>
      </w:r>
      <w:proofErr w:type="spellStart"/>
      <w:r>
        <w:rPr>
          <w:rFonts w:ascii="Times" w:hAnsi="Times"/>
          <w:sz w:val="21"/>
          <w:szCs w:val="21"/>
          <w:u w:color="000000"/>
        </w:rPr>
        <w:t>mo</w:t>
      </w:r>
      <w:proofErr w:type="spellEnd"/>
      <w:r>
        <w:rPr>
          <w:rFonts w:ascii="Times" w:hAnsi="Times"/>
          <w:sz w:val="21"/>
          <w:szCs w:val="21"/>
          <w:u w:color="000000"/>
        </w:rPr>
        <w:t xml:space="preserve">- menti dialogici: tra gli artisti, presenti all’interno dello spazio per tutta la durata del festival, e tra gli artisti e il pubblico, invitato ad una lunga e (quando possibile) reiterata frequentazione dello spazio. </w:t>
      </w:r>
    </w:p>
    <w:p w14:paraId="0658049F" w14:textId="77777777" w:rsidR="0064060C" w:rsidRDefault="0064060C" w:rsidP="00E7262B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after="240" w:line="260" w:lineRule="atLeast"/>
        <w:jc w:val="both"/>
        <w:rPr>
          <w:rFonts w:ascii="Times" w:eastAsia="Times" w:hAnsi="Times" w:cs="Times"/>
          <w:sz w:val="24"/>
          <w:szCs w:val="24"/>
          <w:u w:color="000000"/>
        </w:rPr>
      </w:pPr>
      <w:r>
        <w:rPr>
          <w:rFonts w:ascii="Times" w:hAnsi="Times"/>
          <w:sz w:val="21"/>
          <w:szCs w:val="21"/>
          <w:u w:color="000000"/>
        </w:rPr>
        <w:t xml:space="preserve">Le opere inoltre reagiscono alle sollecitazioni del luogo – l’Oratorio di San Sebastiano – e alle sue articolazioni, talvolta contaminandosi e attivandosi reciprocamente: un grande tavolo posto al centro dello spazio, ad esempio, ospita lavori di piccolo formato (disegni e pagine di appunti, ma anche frammenti di opere non finite o irrisolte) anche eccentrici rispetto alle poetiche di ognuno degli artisti, e rievoca la dimensione dello studio, lo spazio della pratica quotidiana, il luogo di un procedere incerto, frammentario, sorprendente, di un fare non progettato. </w:t>
      </w:r>
    </w:p>
    <w:p w14:paraId="79B5FA56" w14:textId="77777777" w:rsidR="0064060C" w:rsidRDefault="0064060C" w:rsidP="00E7262B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after="240" w:line="260" w:lineRule="atLeast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Fonts w:ascii="Times" w:hAnsi="Times"/>
          <w:sz w:val="21"/>
          <w:szCs w:val="21"/>
          <w:u w:color="000000"/>
        </w:rPr>
        <w:t xml:space="preserve">La sezione include i lavori di Federico Pietrella, veri e propri “racconti del tempo”, in cui l’artista, utilizzando un timbro datario come pennello (che registra ogni giornata di lavoro) traduce in pittura immagini che appartengono alla </w:t>
      </w:r>
      <w:proofErr w:type="spellStart"/>
      <w:r>
        <w:rPr>
          <w:rFonts w:ascii="Times" w:hAnsi="Times"/>
          <w:sz w:val="21"/>
          <w:szCs w:val="21"/>
          <w:u w:color="000000"/>
        </w:rPr>
        <w:t>quotidianit</w:t>
      </w:r>
      <w:proofErr w:type="spellEnd"/>
      <w:r>
        <w:rPr>
          <w:rFonts w:ascii="Times" w:hAnsi="Times"/>
          <w:sz w:val="21"/>
          <w:szCs w:val="21"/>
          <w:u w:color="000000"/>
          <w:lang w:val="fr-FR"/>
        </w:rPr>
        <w:t xml:space="preserve">à </w:t>
      </w:r>
      <w:r>
        <w:rPr>
          <w:rFonts w:ascii="Times" w:hAnsi="Times"/>
          <w:sz w:val="21"/>
          <w:szCs w:val="21"/>
          <w:u w:color="000000"/>
        </w:rPr>
        <w:t xml:space="preserve">e al tranquillo svolgersi della vita famigliare. I dipinti di Nazzarena Poli Maramotti, attraversati da forze e movimenti che preludono a diverse </w:t>
      </w:r>
      <w:proofErr w:type="spellStart"/>
      <w:r>
        <w:rPr>
          <w:rFonts w:ascii="Times" w:hAnsi="Times"/>
          <w:sz w:val="21"/>
          <w:szCs w:val="21"/>
          <w:u w:color="000000"/>
        </w:rPr>
        <w:t>potenzialit</w:t>
      </w:r>
      <w:proofErr w:type="spellEnd"/>
      <w:r>
        <w:rPr>
          <w:rFonts w:ascii="Times" w:hAnsi="Times"/>
          <w:sz w:val="21"/>
          <w:szCs w:val="21"/>
          <w:u w:color="000000"/>
          <w:lang w:val="fr-FR"/>
        </w:rPr>
        <w:t xml:space="preserve">à </w:t>
      </w:r>
      <w:r>
        <w:rPr>
          <w:rFonts w:ascii="Times" w:hAnsi="Times"/>
          <w:sz w:val="21"/>
          <w:szCs w:val="21"/>
          <w:u w:color="000000"/>
        </w:rPr>
        <w:t xml:space="preserve">dell’immagine, a paesaggi – con cose riconducibili al reale che si addensano nei bordi come in un affresco settecentesco – che possono facilmente virare verso l’astrazione. I lavori di Alessandro </w:t>
      </w:r>
      <w:proofErr w:type="spellStart"/>
      <w:r>
        <w:rPr>
          <w:rFonts w:ascii="Times" w:hAnsi="Times"/>
          <w:sz w:val="21"/>
          <w:szCs w:val="21"/>
          <w:u w:color="000000"/>
        </w:rPr>
        <w:t>Sarra</w:t>
      </w:r>
      <w:proofErr w:type="spellEnd"/>
      <w:r>
        <w:rPr>
          <w:rFonts w:ascii="Times" w:hAnsi="Times"/>
          <w:sz w:val="21"/>
          <w:szCs w:val="21"/>
          <w:u w:color="000000"/>
        </w:rPr>
        <w:t xml:space="preserve">, che nascono per via di stratificazioni successive (alcune cancellano, altre costruiscono l’immagine con segni che sembrano attraversare la superficie come forme instabili e volatili) e in cui l’ultima vela- tura conserva le tracce, rilanciandole in superficie, di quelle che l’hanno </w:t>
      </w:r>
      <w:proofErr w:type="spellStart"/>
      <w:r>
        <w:rPr>
          <w:rFonts w:ascii="Times" w:hAnsi="Times"/>
          <w:sz w:val="21"/>
          <w:szCs w:val="21"/>
          <w:u w:color="000000"/>
        </w:rPr>
        <w:t>pre</w:t>
      </w:r>
      <w:proofErr w:type="spellEnd"/>
      <w:r>
        <w:rPr>
          <w:rFonts w:ascii="Times" w:hAnsi="Times"/>
          <w:sz w:val="21"/>
          <w:szCs w:val="21"/>
          <w:u w:color="000000"/>
        </w:rPr>
        <w:t xml:space="preserve">- ceduta. I disegni di Gabriele Picco, realizzati in un modo rapido e dimesso che nel tempo, sin dagli esordi dell’artista, non è mai mutato, con tratti da diario adolescenziali, figure al limite della caricatura che tendono sempre all’autoritratto – immagini sghembe che collassano in una forma a </w:t>
      </w:r>
      <w:proofErr w:type="spellStart"/>
      <w:r>
        <w:rPr>
          <w:rFonts w:ascii="Times" w:hAnsi="Times"/>
          <w:sz w:val="21"/>
          <w:szCs w:val="21"/>
          <w:u w:color="000000"/>
        </w:rPr>
        <w:t>met</w:t>
      </w:r>
      <w:proofErr w:type="spellEnd"/>
      <w:r>
        <w:rPr>
          <w:rFonts w:ascii="Times" w:hAnsi="Times"/>
          <w:sz w:val="21"/>
          <w:szCs w:val="21"/>
          <w:u w:color="000000"/>
          <w:lang w:val="fr-FR"/>
        </w:rPr>
        <w:t xml:space="preserve">à </w:t>
      </w:r>
      <w:r>
        <w:rPr>
          <w:rFonts w:ascii="Times" w:hAnsi="Times"/>
          <w:sz w:val="21"/>
          <w:szCs w:val="21"/>
          <w:u w:color="000000"/>
        </w:rPr>
        <w:t xml:space="preserve">tra lo scarabocchio e la vignetta. I dipinti di Marta Mancini, percorsi da un ritmo sincopato di tratti spessi e vibratili, forme sopravvissute a un atto di negazione, quello di una campitura monocroma che, come uno sfondo che copre, ha cancellato, interrotto, ridefinito l’andamento di una pennellata larga e sinuosa. Un’installazione, infine, di </w:t>
      </w:r>
      <w:proofErr w:type="spellStart"/>
      <w:r>
        <w:rPr>
          <w:rFonts w:ascii="Times" w:hAnsi="Times"/>
          <w:sz w:val="21"/>
          <w:szCs w:val="21"/>
          <w:u w:color="000000"/>
        </w:rPr>
        <w:t>Bekhbaatar</w:t>
      </w:r>
      <w:proofErr w:type="spellEnd"/>
      <w:r>
        <w:rPr>
          <w:rFonts w:ascii="Times" w:hAnsi="Times"/>
          <w:sz w:val="21"/>
          <w:szCs w:val="21"/>
          <w:u w:color="000000"/>
        </w:rPr>
        <w:t xml:space="preserve"> </w:t>
      </w:r>
      <w:proofErr w:type="spellStart"/>
      <w:r>
        <w:rPr>
          <w:rFonts w:ascii="Times" w:hAnsi="Times"/>
          <w:sz w:val="21"/>
          <w:szCs w:val="21"/>
          <w:u w:color="000000"/>
        </w:rPr>
        <w:t>Enkhtur</w:t>
      </w:r>
      <w:proofErr w:type="spellEnd"/>
      <w:r>
        <w:rPr>
          <w:rFonts w:ascii="Times" w:hAnsi="Times"/>
          <w:sz w:val="21"/>
          <w:szCs w:val="21"/>
          <w:u w:color="000000"/>
        </w:rPr>
        <w:t xml:space="preserve">, capace di abitare lo spazio con progressive espansioni, e attraverso l’utilizzo di materiali trovati, di recupero (sedie, assi di legno, bancali, imballi...) e figure di animali – modellati di getto con l’argilla cruda – che sembrano esalare l’ultimo respiro e sprigionare un potente residuo di </w:t>
      </w:r>
      <w:proofErr w:type="spellStart"/>
      <w:r>
        <w:rPr>
          <w:rFonts w:ascii="Times" w:hAnsi="Times"/>
          <w:sz w:val="21"/>
          <w:szCs w:val="21"/>
          <w:u w:color="000000"/>
        </w:rPr>
        <w:t>vitalit</w:t>
      </w:r>
      <w:proofErr w:type="spellEnd"/>
      <w:r>
        <w:rPr>
          <w:rFonts w:ascii="Times" w:hAnsi="Times"/>
          <w:sz w:val="21"/>
          <w:szCs w:val="21"/>
          <w:u w:color="000000"/>
          <w:lang w:val="fr-FR"/>
        </w:rPr>
        <w:t>à</w:t>
      </w:r>
      <w:r>
        <w:rPr>
          <w:rFonts w:ascii="Times" w:hAnsi="Times"/>
          <w:sz w:val="21"/>
          <w:szCs w:val="21"/>
          <w:u w:color="000000"/>
        </w:rPr>
        <w:t>.</w:t>
      </w:r>
    </w:p>
    <w:bookmarkEnd w:id="0"/>
    <w:p w14:paraId="5551A662" w14:textId="77777777" w:rsid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eastAsia="Times New Roman" w:hAnsi="Times New Roman" w:cs="Times New Roman"/>
          <w:sz w:val="20"/>
          <w:szCs w:val="20"/>
        </w:rPr>
      </w:pPr>
    </w:p>
    <w:p w14:paraId="3868E23B" w14:textId="77777777" w:rsid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Calibri"/>
          <w:b/>
          <w:bCs/>
          <w:sz w:val="20"/>
          <w:szCs w:val="20"/>
        </w:rPr>
        <w:t>Inaugurazione Mostra</w:t>
      </w:r>
    </w:p>
    <w:p w14:paraId="2ABBC91A" w14:textId="77777777" w:rsid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" w:eastAsia="Calibri" w:hAnsi="Times" w:cs="Calibri"/>
          <w:sz w:val="21"/>
          <w:szCs w:val="21"/>
        </w:rPr>
        <w:t xml:space="preserve">Oratorio di San Sebastiano | </w:t>
      </w:r>
      <w:proofErr w:type="spellStart"/>
      <w:r>
        <w:rPr>
          <w:rFonts w:ascii="Times" w:eastAsia="Calibri" w:hAnsi="Times" w:cs="Calibri"/>
          <w:sz w:val="21"/>
          <w:szCs w:val="21"/>
        </w:rPr>
        <w:t>Giov</w:t>
      </w:r>
      <w:proofErr w:type="spellEnd"/>
      <w:r>
        <w:rPr>
          <w:rFonts w:ascii="Times" w:eastAsia="Calibri" w:hAnsi="Times" w:cs="Calibri"/>
          <w:sz w:val="21"/>
          <w:szCs w:val="21"/>
        </w:rPr>
        <w:t xml:space="preserve">. 30 </w:t>
      </w:r>
      <w:proofErr w:type="gramStart"/>
      <w:r>
        <w:rPr>
          <w:rFonts w:ascii="Times" w:eastAsia="Calibri" w:hAnsi="Times" w:cs="Calibri"/>
          <w:sz w:val="21"/>
          <w:szCs w:val="21"/>
        </w:rPr>
        <w:t>Maggio</w:t>
      </w:r>
      <w:proofErr w:type="gramEnd"/>
      <w:r>
        <w:rPr>
          <w:rFonts w:ascii="Times" w:eastAsia="Calibri" w:hAnsi="Times" w:cs="Calibri"/>
          <w:sz w:val="21"/>
          <w:szCs w:val="21"/>
        </w:rPr>
        <w:t xml:space="preserve"> | ore 19:00</w:t>
      </w:r>
    </w:p>
    <w:p w14:paraId="011EB1DB" w14:textId="77777777" w:rsid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199D602" w14:textId="77777777" w:rsid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Calibri"/>
          <w:b/>
          <w:bCs/>
          <w:sz w:val="20"/>
          <w:szCs w:val="20"/>
        </w:rPr>
        <w:t>Mostra</w:t>
      </w:r>
    </w:p>
    <w:p w14:paraId="55B3CE16" w14:textId="77777777" w:rsid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" w:eastAsia="Times" w:hAnsi="Times" w:cs="Times"/>
          <w:sz w:val="21"/>
          <w:szCs w:val="21"/>
        </w:rPr>
      </w:pPr>
      <w:r>
        <w:rPr>
          <w:rFonts w:ascii="Times New Roman" w:eastAsia="Calibri" w:hAnsi="Times New Roman" w:cs="Calibri"/>
          <w:sz w:val="20"/>
          <w:szCs w:val="20"/>
        </w:rPr>
        <w:t xml:space="preserve">Oratorio di San Sebastiano </w:t>
      </w:r>
      <w:proofErr w:type="gramStart"/>
      <w:r>
        <w:rPr>
          <w:rFonts w:ascii="Times" w:eastAsia="Calibri" w:hAnsi="Times" w:cs="Calibri"/>
          <w:sz w:val="21"/>
          <w:szCs w:val="21"/>
        </w:rPr>
        <w:t xml:space="preserve">|  </w:t>
      </w:r>
      <w:proofErr w:type="spellStart"/>
      <w:r>
        <w:rPr>
          <w:rFonts w:ascii="Times" w:eastAsia="Calibri" w:hAnsi="Times" w:cs="Calibri"/>
          <w:sz w:val="21"/>
          <w:szCs w:val="21"/>
        </w:rPr>
        <w:t>Giov</w:t>
      </w:r>
      <w:proofErr w:type="spellEnd"/>
      <w:r>
        <w:rPr>
          <w:rFonts w:ascii="Times" w:eastAsia="Calibri" w:hAnsi="Times" w:cs="Calibri"/>
          <w:sz w:val="21"/>
          <w:szCs w:val="21"/>
        </w:rPr>
        <w:t>.</w:t>
      </w:r>
      <w:proofErr w:type="gramEnd"/>
      <w:r>
        <w:rPr>
          <w:rFonts w:ascii="Times" w:eastAsia="Calibri" w:hAnsi="Times" w:cs="Calibri"/>
          <w:sz w:val="21"/>
          <w:szCs w:val="21"/>
        </w:rPr>
        <w:t xml:space="preserve"> 30 Maggio / Ven. 31 Maggio / </w:t>
      </w:r>
      <w:proofErr w:type="spellStart"/>
      <w:r>
        <w:rPr>
          <w:rFonts w:ascii="Times" w:eastAsia="Calibri" w:hAnsi="Times" w:cs="Calibri"/>
          <w:sz w:val="21"/>
          <w:szCs w:val="21"/>
        </w:rPr>
        <w:t>Sab</w:t>
      </w:r>
      <w:proofErr w:type="spellEnd"/>
      <w:r>
        <w:rPr>
          <w:rFonts w:ascii="Times" w:eastAsia="Calibri" w:hAnsi="Times" w:cs="Calibri"/>
          <w:sz w:val="21"/>
          <w:szCs w:val="21"/>
        </w:rPr>
        <w:t>, 01 Giugno / Dom. 2 Giugno</w:t>
      </w:r>
    </w:p>
    <w:p w14:paraId="6DF612A5" w14:textId="77777777" w:rsid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utlineLvl w:val="0"/>
        <w:rPr>
          <w:rFonts w:ascii="Times" w:eastAsia="Times" w:hAnsi="Times" w:cs="Times"/>
          <w:sz w:val="21"/>
          <w:szCs w:val="21"/>
        </w:rPr>
      </w:pPr>
      <w:r>
        <w:rPr>
          <w:rFonts w:ascii="Times" w:eastAsia="Calibri" w:hAnsi="Times" w:cs="Calibri"/>
          <w:sz w:val="21"/>
          <w:szCs w:val="21"/>
        </w:rPr>
        <w:t>Dalle 19.00 alle 24.00</w:t>
      </w:r>
    </w:p>
    <w:p w14:paraId="143634A3" w14:textId="77777777" w:rsid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" w:eastAsia="Times" w:hAnsi="Times" w:cs="Times"/>
          <w:sz w:val="24"/>
          <w:szCs w:val="24"/>
        </w:rPr>
      </w:pPr>
      <w:r>
        <w:rPr>
          <w:rFonts w:ascii="Times" w:eastAsia="Calibri" w:hAnsi="Times" w:cs="Calibri"/>
          <w:i/>
          <w:iCs/>
          <w:sz w:val="21"/>
          <w:szCs w:val="21"/>
        </w:rPr>
        <w:t xml:space="preserve">Interventi di: </w:t>
      </w:r>
      <w:proofErr w:type="spellStart"/>
      <w:r>
        <w:rPr>
          <w:rFonts w:ascii="Times" w:eastAsia="Calibri" w:hAnsi="Times" w:cs="Calibri"/>
          <w:sz w:val="21"/>
          <w:szCs w:val="21"/>
        </w:rPr>
        <w:t>Bekhbaatar</w:t>
      </w:r>
      <w:proofErr w:type="spellEnd"/>
      <w:r>
        <w:rPr>
          <w:rFonts w:ascii="Times" w:eastAsia="Calibri" w:hAnsi="Times" w:cs="Calibri"/>
          <w:sz w:val="21"/>
          <w:szCs w:val="21"/>
        </w:rPr>
        <w:t xml:space="preserve"> </w:t>
      </w:r>
      <w:proofErr w:type="spellStart"/>
      <w:r>
        <w:rPr>
          <w:rFonts w:ascii="Times" w:eastAsia="Calibri" w:hAnsi="Times" w:cs="Calibri"/>
          <w:sz w:val="21"/>
          <w:szCs w:val="21"/>
        </w:rPr>
        <w:t>Enkhtur</w:t>
      </w:r>
      <w:proofErr w:type="spellEnd"/>
      <w:r>
        <w:rPr>
          <w:rFonts w:ascii="Times" w:eastAsia="Calibri" w:hAnsi="Times" w:cs="Calibri"/>
          <w:sz w:val="21"/>
          <w:szCs w:val="21"/>
        </w:rPr>
        <w:t xml:space="preserve">, Marta Mancini, Gabriele Picco, Federico Pietrella, Nazzarena Poli Maramotti, Alessandro </w:t>
      </w:r>
      <w:proofErr w:type="spellStart"/>
      <w:r>
        <w:rPr>
          <w:rFonts w:ascii="Times" w:eastAsia="Calibri" w:hAnsi="Times" w:cs="Calibri"/>
          <w:sz w:val="21"/>
          <w:szCs w:val="21"/>
        </w:rPr>
        <w:t>Sarra</w:t>
      </w:r>
      <w:proofErr w:type="spellEnd"/>
      <w:r>
        <w:rPr>
          <w:rFonts w:ascii="Times" w:eastAsia="Calibri" w:hAnsi="Times" w:cs="Calibri"/>
          <w:sz w:val="21"/>
          <w:szCs w:val="21"/>
        </w:rPr>
        <w:t xml:space="preserve"> </w:t>
      </w:r>
    </w:p>
    <w:p w14:paraId="7E8E0BE1" w14:textId="77777777" w:rsid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A6ABF8F" w14:textId="77777777" w:rsidR="0064060C" w:rsidRDefault="0064060C" w:rsidP="0064060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Calibri"/>
          <w:b/>
          <w:bCs/>
          <w:sz w:val="20"/>
          <w:szCs w:val="20"/>
        </w:rPr>
        <w:t>Tavola rotonda</w:t>
      </w:r>
    </w:p>
    <w:p w14:paraId="5C439E80" w14:textId="77777777" w:rsidR="0064060C" w:rsidRDefault="0064060C" w:rsidP="0064060C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204"/>
        </w:tabs>
        <w:spacing w:after="240" w:line="260" w:lineRule="atLeast"/>
      </w:pPr>
      <w:r>
        <w:rPr>
          <w:rFonts w:ascii="Times New Roman" w:hAnsi="Times New Roman"/>
          <w:sz w:val="21"/>
          <w:szCs w:val="21"/>
          <w:u w:color="000000"/>
        </w:rPr>
        <w:t>Oratorio di San Sebastiano | Dom. 2 Giugno | ore 15:30</w:t>
      </w:r>
      <w:r>
        <w:rPr>
          <w:rFonts w:ascii="Arial Unicode MS" w:hAnsi="Arial Unicode MS"/>
          <w:sz w:val="21"/>
          <w:szCs w:val="21"/>
          <w:u w:color="000000"/>
        </w:rPr>
        <w:br/>
      </w:r>
      <w:r>
        <w:rPr>
          <w:rFonts w:ascii="Times New Roman" w:hAnsi="Times New Roman"/>
          <w:i/>
          <w:iCs/>
          <w:sz w:val="21"/>
          <w:szCs w:val="21"/>
          <w:u w:color="000000"/>
        </w:rPr>
        <w:t>Con:</w:t>
      </w:r>
      <w:r>
        <w:rPr>
          <w:rFonts w:ascii="Times New Roman" w:hAnsi="Times New Roman"/>
          <w:sz w:val="21"/>
          <w:szCs w:val="21"/>
          <w:u w:color="000000"/>
        </w:rPr>
        <w:t xml:space="preserve"> Davide Ferri, </w:t>
      </w:r>
      <w:proofErr w:type="spellStart"/>
      <w:r>
        <w:rPr>
          <w:rFonts w:ascii="Times New Roman" w:hAnsi="Times New Roman"/>
          <w:sz w:val="21"/>
          <w:szCs w:val="21"/>
          <w:u w:color="000000"/>
        </w:rPr>
        <w:t>Bekhbaatar</w:t>
      </w:r>
      <w:proofErr w:type="spellEnd"/>
      <w:r>
        <w:rPr>
          <w:rFonts w:ascii="Times New Roman" w:hAnsi="Times New Roman"/>
          <w:sz w:val="21"/>
          <w:szCs w:val="21"/>
          <w:u w:color="000000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u w:color="000000"/>
        </w:rPr>
        <w:t>Enkhtur</w:t>
      </w:r>
      <w:proofErr w:type="spellEnd"/>
      <w:r>
        <w:rPr>
          <w:rFonts w:ascii="Times New Roman" w:hAnsi="Times New Roman"/>
          <w:sz w:val="21"/>
          <w:szCs w:val="21"/>
          <w:u w:color="000000"/>
        </w:rPr>
        <w:t xml:space="preserve">, Marta Mancini, Gabriele Picco, Federico Pietrella, Nazzarena Poli Maramotti, Alessandro </w:t>
      </w:r>
      <w:proofErr w:type="spellStart"/>
      <w:r>
        <w:rPr>
          <w:rFonts w:ascii="Times New Roman" w:hAnsi="Times New Roman"/>
          <w:sz w:val="21"/>
          <w:szCs w:val="21"/>
          <w:u w:color="000000"/>
        </w:rPr>
        <w:t>Sarra</w:t>
      </w:r>
      <w:proofErr w:type="spellEnd"/>
      <w:r>
        <w:rPr>
          <w:rFonts w:ascii="Times New Roman" w:hAnsi="Times New Roman"/>
          <w:sz w:val="21"/>
          <w:szCs w:val="21"/>
          <w:u w:color="000000"/>
        </w:rPr>
        <w:t xml:space="preserve"> </w:t>
      </w:r>
    </w:p>
    <w:p w14:paraId="700F78F3" w14:textId="1C498CAE" w:rsidR="00A95169" w:rsidRPr="0064060C" w:rsidRDefault="00A95169" w:rsidP="0064060C"/>
    <w:sectPr w:rsidR="00A95169" w:rsidRPr="0064060C">
      <w:headerReference w:type="default" r:id="rId6"/>
      <w:footerReference w:type="default" r:id="rId7"/>
      <w:pgSz w:w="11906" w:h="16838"/>
      <w:pgMar w:top="1440" w:right="1080" w:bottom="1440" w:left="1080" w:header="1080" w:footer="108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22800" w14:textId="77777777" w:rsidR="00BC241D" w:rsidRDefault="00BC241D">
      <w:r>
        <w:separator/>
      </w:r>
    </w:p>
  </w:endnote>
  <w:endnote w:type="continuationSeparator" w:id="0">
    <w:p w14:paraId="08FFBAE2" w14:textId="77777777" w:rsidR="00BC241D" w:rsidRDefault="00BC2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pectral Regular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34983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fldChar w:fldCharType="begin"/>
    </w:r>
    <w:r>
      <w:rPr>
        <w:rFonts w:ascii="Spectral Regular" w:hAnsi="Spectral Regular"/>
        <w:sz w:val="18"/>
        <w:szCs w:val="18"/>
      </w:rPr>
      <w:instrText xml:space="preserve"> PAGE </w:instrText>
    </w:r>
    <w:r>
      <w:rPr>
        <w:rFonts w:ascii="Spectral Regular" w:hAnsi="Spectral Regular"/>
        <w:sz w:val="18"/>
        <w:szCs w:val="18"/>
      </w:rPr>
      <w:fldChar w:fldCharType="separate"/>
    </w:r>
    <w:r w:rsidR="00E7262B">
      <w:rPr>
        <w:rFonts w:ascii="Spectral Regular" w:hAnsi="Spectral Regular" w:hint="eastAsia"/>
        <w:noProof/>
        <w:sz w:val="18"/>
        <w:szCs w:val="18"/>
      </w:rPr>
      <w:t>1</w:t>
    </w:r>
    <w:r>
      <w:rPr>
        <w:rFonts w:ascii="Spectral Regular" w:hAnsi="Spectral Regular"/>
        <w:sz w:val="18"/>
        <w:szCs w:val="18"/>
      </w:rPr>
      <w:fldChar w:fldCharType="end"/>
    </w:r>
    <w:r>
      <w:rPr>
        <w:rFonts w:ascii="Spectral Regular" w:hAnsi="Spectral Regular"/>
        <w:sz w:val="18"/>
        <w:szCs w:val="18"/>
      </w:rPr>
      <w:t xml:space="preserve"> di </w:t>
    </w:r>
    <w:r>
      <w:rPr>
        <w:rFonts w:ascii="Spectral Regular" w:eastAsia="Spectral Regular" w:hAnsi="Spectral Regular" w:cs="Spectral Regular"/>
        <w:sz w:val="18"/>
        <w:szCs w:val="18"/>
      </w:rPr>
      <w:fldChar w:fldCharType="begin"/>
    </w:r>
    <w:r>
      <w:rPr>
        <w:rFonts w:ascii="Spectral Regular" w:eastAsia="Spectral Regular" w:hAnsi="Spectral Regular" w:cs="Spectral Regular"/>
        <w:sz w:val="18"/>
        <w:szCs w:val="18"/>
      </w:rPr>
      <w:instrText xml:space="preserve"> NUMPAGES </w:instrText>
    </w:r>
    <w:r>
      <w:rPr>
        <w:rFonts w:ascii="Spectral Regular" w:eastAsia="Spectral Regular" w:hAnsi="Spectral Regular" w:cs="Spectral Regular"/>
        <w:sz w:val="18"/>
        <w:szCs w:val="18"/>
      </w:rPr>
      <w:fldChar w:fldCharType="separate"/>
    </w:r>
    <w:r w:rsidR="00E7262B">
      <w:rPr>
        <w:rFonts w:ascii="Spectral Regular" w:eastAsia="Spectral Regular" w:hAnsi="Spectral Regular" w:cs="Spectral Regular"/>
        <w:noProof/>
        <w:sz w:val="18"/>
        <w:szCs w:val="18"/>
      </w:rPr>
      <w:t>1</w:t>
    </w:r>
    <w:r>
      <w:rPr>
        <w:rFonts w:ascii="Spectral Regular" w:eastAsia="Spectral Regular" w:hAnsi="Spectral Regular" w:cs="Spectral Regula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A3CD9" w14:textId="77777777" w:rsidR="00BC241D" w:rsidRDefault="00BC241D">
      <w:r>
        <w:separator/>
      </w:r>
    </w:p>
  </w:footnote>
  <w:footnote w:type="continuationSeparator" w:id="0">
    <w:p w14:paraId="53C63447" w14:textId="77777777" w:rsidR="00BC241D" w:rsidRDefault="00BC241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11FD6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A2B3769" wp14:editId="76F993E7">
          <wp:simplePos x="0" y="0"/>
          <wp:positionH relativeFrom="column">
            <wp:posOffset>4457700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FAC002C" wp14:editId="648F908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C3F456F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95169"/>
    <w:rsid w:val="003502D9"/>
    <w:rsid w:val="0053067E"/>
    <w:rsid w:val="0055547D"/>
    <w:rsid w:val="0064060C"/>
    <w:rsid w:val="0069252B"/>
    <w:rsid w:val="00A95169"/>
    <w:rsid w:val="00BC241D"/>
    <w:rsid w:val="00D6052E"/>
    <w:rsid w:val="00E7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B049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052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052E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052E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052E"/>
    <w:rPr>
      <w:sz w:val="24"/>
      <w:szCs w:val="24"/>
      <w:lang w:val="en-US" w:eastAsia="en-US"/>
    </w:rPr>
  </w:style>
  <w:style w:type="paragraph" w:customStyle="1" w:styleId="CorpoA">
    <w:name w:val="Corpo A"/>
    <w:rsid w:val="0064060C"/>
    <w:rPr>
      <w:rFonts w:ascii="Helvetica" w:hAnsi="Helvetica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550</Words>
  <Characters>3137</Characters>
  <Application>Microsoft Macintosh Word</Application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 di Microsoft Office</cp:lastModifiedBy>
  <cp:revision>3</cp:revision>
  <cp:lastPrinted>2019-05-20T15:21:00Z</cp:lastPrinted>
  <dcterms:created xsi:type="dcterms:W3CDTF">2019-05-21T23:10:00Z</dcterms:created>
  <dcterms:modified xsi:type="dcterms:W3CDTF">2019-05-21T23:18:00Z</dcterms:modified>
</cp:coreProperties>
</file>